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FEE" w:rsidRPr="001D701B" w:rsidRDefault="00EF0FEE" w:rsidP="00564F86">
      <w:pPr>
        <w:jc w:val="center"/>
        <w:rPr>
          <w:sz w:val="32"/>
          <w:szCs w:val="32"/>
        </w:rPr>
      </w:pPr>
      <w:r w:rsidRPr="001D701B">
        <w:rPr>
          <w:sz w:val="32"/>
          <w:szCs w:val="32"/>
        </w:rPr>
        <w:t>Процесс</w:t>
      </w:r>
      <w:r w:rsidR="001D701B">
        <w:rPr>
          <w:sz w:val="32"/>
          <w:szCs w:val="32"/>
        </w:rPr>
        <w:t xml:space="preserve"> №1</w:t>
      </w:r>
      <w:r w:rsidRPr="001D701B">
        <w:rPr>
          <w:sz w:val="32"/>
          <w:szCs w:val="32"/>
        </w:rPr>
        <w:t>. Маркетинговые исследования рынка образовательных услуг и рынка труда</w:t>
      </w:r>
    </w:p>
    <w:tbl>
      <w:tblPr>
        <w:tblStyle w:val="a3"/>
        <w:tblW w:w="0" w:type="auto"/>
        <w:tblLook w:val="04A0"/>
      </w:tblPr>
      <w:tblGrid>
        <w:gridCol w:w="2184"/>
        <w:gridCol w:w="2439"/>
        <w:gridCol w:w="2515"/>
        <w:gridCol w:w="2433"/>
      </w:tblGrid>
      <w:tr w:rsidR="00EF0FEE" w:rsidRPr="001D701B" w:rsidTr="00EF0FEE">
        <w:tc>
          <w:tcPr>
            <w:tcW w:w="3696" w:type="dxa"/>
          </w:tcPr>
          <w:p w:rsidR="00EF0FEE" w:rsidRPr="001D701B" w:rsidRDefault="00EF0FEE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Подпроцессы</w:t>
            </w:r>
            <w:proofErr w:type="spellEnd"/>
          </w:p>
        </w:tc>
        <w:tc>
          <w:tcPr>
            <w:tcW w:w="3696" w:type="dxa"/>
          </w:tcPr>
          <w:p w:rsidR="00EF0FEE" w:rsidRPr="001D701B" w:rsidRDefault="00EF0FEE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697" w:type="dxa"/>
          </w:tcPr>
          <w:p w:rsidR="00EF0FEE" w:rsidRPr="001D701B" w:rsidRDefault="00EF0FEE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3697" w:type="dxa"/>
          </w:tcPr>
          <w:p w:rsidR="00EF0FEE" w:rsidRPr="001D701B" w:rsidRDefault="00EF0FEE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Индикаторы </w:t>
            </w:r>
          </w:p>
        </w:tc>
      </w:tr>
      <w:tr w:rsidR="00564F86" w:rsidRPr="001D701B" w:rsidTr="001B5721">
        <w:trPr>
          <w:trHeight w:val="1223"/>
        </w:trPr>
        <w:tc>
          <w:tcPr>
            <w:tcW w:w="3696" w:type="dxa"/>
            <w:vMerge w:val="restart"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Изучение внешней среды</w:t>
            </w:r>
          </w:p>
        </w:tc>
        <w:tc>
          <w:tcPr>
            <w:tcW w:w="3696" w:type="dxa"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Востребованность</w:t>
            </w:r>
            <w:proofErr w:type="spellEnd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 и удовлетворённость качеством подготовки выпускников</w:t>
            </w:r>
          </w:p>
        </w:tc>
        <w:tc>
          <w:tcPr>
            <w:tcW w:w="3697" w:type="dxa"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 о </w:t>
            </w:r>
            <w:proofErr w:type="spell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поступаемости</w:t>
            </w:r>
            <w:proofErr w:type="spellEnd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 в высшие, </w:t>
            </w:r>
            <w:proofErr w:type="spell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среднеспециальные</w:t>
            </w:r>
            <w:proofErr w:type="spellEnd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заведения:</w:t>
            </w:r>
          </w:p>
          <w:p w:rsidR="00564F86" w:rsidRPr="001D701B" w:rsidRDefault="00564F86" w:rsidP="001B57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анкета-отзыв о качестве образовательной услуги;</w:t>
            </w:r>
          </w:p>
          <w:p w:rsidR="00564F86" w:rsidRPr="001D701B" w:rsidRDefault="00564F86" w:rsidP="001B57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данные о поступлении выпускников</w:t>
            </w:r>
          </w:p>
          <w:p w:rsidR="00564F86" w:rsidRPr="001D701B" w:rsidRDefault="00564F86" w:rsidP="001B57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-% поступивших</w:t>
            </w:r>
          </w:p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-% трудоустроенных</w:t>
            </w:r>
          </w:p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-% удовлетворённости</w:t>
            </w:r>
          </w:p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-замечания и пожелания</w:t>
            </w:r>
          </w:p>
        </w:tc>
      </w:tr>
      <w:tr w:rsidR="00564F86" w:rsidRPr="001D701B" w:rsidTr="00654DB0">
        <w:trPr>
          <w:trHeight w:val="608"/>
        </w:trPr>
        <w:tc>
          <w:tcPr>
            <w:tcW w:w="3696" w:type="dxa"/>
            <w:vMerge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Изучение социального заказа</w:t>
            </w:r>
          </w:p>
        </w:tc>
        <w:tc>
          <w:tcPr>
            <w:tcW w:w="3697" w:type="dxa"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Опросы, анкеты для групп заказчиков</w:t>
            </w:r>
            <w:r w:rsidR="00055FA3"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предметов заказа»</w:t>
            </w:r>
          </w:p>
        </w:tc>
        <w:tc>
          <w:tcPr>
            <w:tcW w:w="3697" w:type="dxa"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Матрица «Социальный заказ»</w:t>
            </w:r>
          </w:p>
        </w:tc>
      </w:tr>
      <w:tr w:rsidR="00564F86" w:rsidRPr="001D701B" w:rsidTr="00564F86">
        <w:trPr>
          <w:trHeight w:val="803"/>
        </w:trPr>
        <w:tc>
          <w:tcPr>
            <w:tcW w:w="3696" w:type="dxa"/>
            <w:vMerge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Изучение факторов отдалённой социальной среды: экономических, политических, правовых, демографических, отраслевые</w:t>
            </w:r>
            <w:proofErr w:type="gramEnd"/>
          </w:p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Анализ руководителя</w:t>
            </w:r>
          </w:p>
        </w:tc>
        <w:tc>
          <w:tcPr>
            <w:tcW w:w="3697" w:type="dxa"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Степень влияния демографических, экономических, политических и т. </w:t>
            </w:r>
            <w:proofErr w:type="spell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факторов на функционирование и развитие ОУ</w:t>
            </w:r>
          </w:p>
        </w:tc>
      </w:tr>
      <w:tr w:rsidR="00564F86" w:rsidRPr="001D701B" w:rsidTr="00EF0FEE">
        <w:trPr>
          <w:trHeight w:val="802"/>
        </w:trPr>
        <w:tc>
          <w:tcPr>
            <w:tcW w:w="3696" w:type="dxa"/>
            <w:vMerge/>
          </w:tcPr>
          <w:p w:rsidR="00564F86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64F86" w:rsidRPr="001D701B" w:rsidRDefault="00564F86" w:rsidP="00564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01B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Оценка конкурентной позиции в системе образования города и региона</w:t>
            </w:r>
          </w:p>
        </w:tc>
        <w:tc>
          <w:tcPr>
            <w:tcW w:w="3697" w:type="dxa"/>
          </w:tcPr>
          <w:p w:rsidR="00425E81" w:rsidRPr="001D701B" w:rsidRDefault="00564F86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Таблица «Конкуренты»</w:t>
            </w:r>
            <w:r w:rsidR="00425E81" w:rsidRPr="001D70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4F86" w:rsidRPr="001D701B" w:rsidRDefault="00425E81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SWOT-</w:t>
            </w: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3697" w:type="dxa"/>
          </w:tcPr>
          <w:p w:rsidR="00564F86" w:rsidRPr="001D701B" w:rsidRDefault="00564F86" w:rsidP="00564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 после заполнения таблицы</w:t>
            </w:r>
            <w:r w:rsidR="00425E81" w:rsidRPr="001D70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25E81" w:rsidRPr="001D701B" w:rsidRDefault="00425E81" w:rsidP="00564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развернутая классификация факторов внешней и внутренней среды</w:t>
            </w:r>
          </w:p>
          <w:p w:rsidR="00564F86" w:rsidRPr="001D701B" w:rsidRDefault="00564F86" w:rsidP="00564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CAA" w:rsidRPr="001D701B" w:rsidTr="00055FA3">
        <w:trPr>
          <w:trHeight w:val="108"/>
        </w:trPr>
        <w:tc>
          <w:tcPr>
            <w:tcW w:w="3696" w:type="dxa"/>
            <w:vMerge w:val="restart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Изучение внутренней среды</w:t>
            </w:r>
          </w:p>
        </w:tc>
        <w:tc>
          <w:tcPr>
            <w:tcW w:w="3696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proofErr w:type="spell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</w:p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Отчёт об итогах  успеваемости о посещаемости за установленный период</w:t>
            </w:r>
          </w:p>
        </w:tc>
        <w:tc>
          <w:tcPr>
            <w:tcW w:w="3697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-количественная успеваемость %</w:t>
            </w:r>
          </w:p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-качественная успеваемость %</w:t>
            </w:r>
          </w:p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-посещаемость занятий учащимися</w:t>
            </w:r>
          </w:p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-превышение результатов итогового контроля над входным контролем</w:t>
            </w:r>
          </w:p>
        </w:tc>
      </w:tr>
      <w:tr w:rsidR="002E6CAA" w:rsidRPr="001D701B" w:rsidTr="00EF0FEE">
        <w:trPr>
          <w:trHeight w:val="108"/>
        </w:trPr>
        <w:tc>
          <w:tcPr>
            <w:tcW w:w="3696" w:type="dxa"/>
            <w:vMerge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Качество УМО</w:t>
            </w:r>
          </w:p>
        </w:tc>
        <w:tc>
          <w:tcPr>
            <w:tcW w:w="3697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Смотр методической работы за учебный год</w:t>
            </w:r>
          </w:p>
        </w:tc>
        <w:tc>
          <w:tcPr>
            <w:tcW w:w="3697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-соответствие УМО требованиям Положения об УМО</w:t>
            </w:r>
          </w:p>
        </w:tc>
      </w:tr>
      <w:tr w:rsidR="002E6CAA" w:rsidRPr="001D701B" w:rsidTr="00EF0FEE">
        <w:trPr>
          <w:trHeight w:val="108"/>
        </w:trPr>
        <w:tc>
          <w:tcPr>
            <w:tcW w:w="3696" w:type="dxa"/>
            <w:vMerge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Качество учебных занятий</w:t>
            </w:r>
          </w:p>
        </w:tc>
        <w:tc>
          <w:tcPr>
            <w:tcW w:w="3697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Внутренний аудит качества учебных занятий. Бланк «Внутренний аудит качества учебных занятий»</w:t>
            </w:r>
          </w:p>
        </w:tc>
        <w:tc>
          <w:tcPr>
            <w:tcW w:w="3697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учебного занятия, указанные в бланке</w:t>
            </w:r>
          </w:p>
        </w:tc>
      </w:tr>
      <w:tr w:rsidR="002E6CAA" w:rsidRPr="001D701B" w:rsidTr="00EF0FEE">
        <w:trPr>
          <w:trHeight w:val="108"/>
        </w:trPr>
        <w:tc>
          <w:tcPr>
            <w:tcW w:w="3696" w:type="dxa"/>
            <w:vMerge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Качество материально-технического обеспечения</w:t>
            </w:r>
          </w:p>
        </w:tc>
        <w:tc>
          <w:tcPr>
            <w:tcW w:w="3697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Смотровая ведомость</w:t>
            </w:r>
          </w:p>
        </w:tc>
        <w:tc>
          <w:tcPr>
            <w:tcW w:w="3697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-соответствие материально-технического обеспечения требованиям оснащённости рабочего места</w:t>
            </w:r>
          </w:p>
        </w:tc>
      </w:tr>
      <w:tr w:rsidR="002E6CAA" w:rsidRPr="001D701B" w:rsidTr="002E6CAA">
        <w:trPr>
          <w:trHeight w:val="675"/>
        </w:trPr>
        <w:tc>
          <w:tcPr>
            <w:tcW w:w="3696" w:type="dxa"/>
            <w:vMerge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подготовки выпускников требованиям </w:t>
            </w:r>
            <w:proofErr w:type="spell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ГОСТа</w:t>
            </w:r>
            <w:proofErr w:type="spellEnd"/>
          </w:p>
        </w:tc>
        <w:tc>
          <w:tcPr>
            <w:tcW w:w="3697" w:type="dxa"/>
          </w:tcPr>
          <w:p w:rsidR="002E6CAA" w:rsidRPr="001D701B" w:rsidRDefault="002E6CAA" w:rsidP="002E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Протоколы итоговой государственной аттестации</w:t>
            </w:r>
          </w:p>
        </w:tc>
        <w:tc>
          <w:tcPr>
            <w:tcW w:w="3697" w:type="dxa"/>
          </w:tcPr>
          <w:p w:rsidR="002E6CAA" w:rsidRPr="001D701B" w:rsidRDefault="002E6CAA" w:rsidP="002E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-количественная успеваемость %</w:t>
            </w:r>
          </w:p>
          <w:p w:rsidR="002E6CAA" w:rsidRPr="001D701B" w:rsidRDefault="002E6CAA" w:rsidP="002E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-качественная успеваемость %</w:t>
            </w:r>
          </w:p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 % допущенных к ГИА, ЕГЭ</w:t>
            </w:r>
          </w:p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 % прошедших ГИА, ЕГЭ</w:t>
            </w:r>
          </w:p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 количество дипломов с отличием</w:t>
            </w:r>
          </w:p>
        </w:tc>
      </w:tr>
      <w:tr w:rsidR="002E6CAA" w:rsidRPr="001D701B" w:rsidTr="00EF0FEE">
        <w:trPr>
          <w:trHeight w:val="675"/>
        </w:trPr>
        <w:tc>
          <w:tcPr>
            <w:tcW w:w="3696" w:type="dxa"/>
            <w:vMerge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E6CAA" w:rsidRPr="001D701B" w:rsidRDefault="002E6CAA" w:rsidP="00B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Качество кадрового состава</w:t>
            </w:r>
          </w:p>
        </w:tc>
        <w:tc>
          <w:tcPr>
            <w:tcW w:w="3697" w:type="dxa"/>
          </w:tcPr>
          <w:p w:rsidR="002E6CAA" w:rsidRPr="001D701B" w:rsidRDefault="002E6CAA" w:rsidP="002E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Анализ документов об образовании, повышении квалификации</w:t>
            </w:r>
          </w:p>
        </w:tc>
        <w:tc>
          <w:tcPr>
            <w:tcW w:w="3697" w:type="dxa"/>
          </w:tcPr>
          <w:p w:rsidR="002E6CAA" w:rsidRPr="001D701B" w:rsidRDefault="002E6CAA" w:rsidP="002E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 квалификационная категория</w:t>
            </w:r>
            <w:proofErr w:type="gram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 ( %)</w:t>
            </w:r>
            <w:proofErr w:type="gramEnd"/>
          </w:p>
          <w:p w:rsidR="002E6CAA" w:rsidRPr="001D701B" w:rsidRDefault="002E6CAA" w:rsidP="002E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-возраст</w:t>
            </w:r>
            <w:proofErr w:type="gram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2E6CAA" w:rsidRPr="001D701B" w:rsidRDefault="002E6CAA" w:rsidP="002E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-имеющие учёные степени, звания и награды за педагогический труд </w:t>
            </w:r>
            <w:proofErr w:type="gramStart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кол-во и %)</w:t>
            </w:r>
          </w:p>
        </w:tc>
      </w:tr>
      <w:tr w:rsidR="002E6CAA" w:rsidRPr="001D701B" w:rsidTr="00EF0FEE">
        <w:tc>
          <w:tcPr>
            <w:tcW w:w="3696" w:type="dxa"/>
          </w:tcPr>
          <w:p w:rsidR="002E6CAA" w:rsidRPr="001D701B" w:rsidRDefault="002E6CAA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01B">
              <w:rPr>
                <w:rFonts w:ascii="Times New Roman" w:hAnsi="Times New Roman" w:cs="Times New Roman"/>
                <w:sz w:val="24"/>
                <w:szCs w:val="24"/>
              </w:rPr>
              <w:t>Создание положительного имиджа</w:t>
            </w:r>
          </w:p>
        </w:tc>
        <w:tc>
          <w:tcPr>
            <w:tcW w:w="3696" w:type="dxa"/>
          </w:tcPr>
          <w:p w:rsidR="002E6CAA" w:rsidRPr="001D701B" w:rsidRDefault="001D701B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стратеги</w:t>
            </w:r>
            <w:r w:rsidR="008F1540">
              <w:rPr>
                <w:rFonts w:ascii="Times New Roman" w:hAnsi="Times New Roman" w:cs="Times New Roman"/>
                <w:sz w:val="24"/>
                <w:szCs w:val="24"/>
              </w:rPr>
              <w:t>и продвижения на рынке образоват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ельных услуг</w:t>
            </w:r>
            <w:r w:rsidR="008F1540">
              <w:rPr>
                <w:rFonts w:ascii="Times New Roman" w:hAnsi="Times New Roman" w:cs="Times New Roman"/>
                <w:sz w:val="24"/>
                <w:szCs w:val="24"/>
              </w:rPr>
              <w:t xml:space="preserve">: коммуникационная платформа, бренд и его атрибуты, буклеты, выставки, профессиональные конкурсы и </w:t>
            </w:r>
            <w:proofErr w:type="spellStart"/>
            <w:r w:rsidR="008F15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="008F154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3697" w:type="dxa"/>
          </w:tcPr>
          <w:p w:rsidR="002E6CAA" w:rsidRPr="001D701B" w:rsidRDefault="008F1540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по созданию положительного имиджа</w:t>
            </w:r>
          </w:p>
        </w:tc>
        <w:tc>
          <w:tcPr>
            <w:tcW w:w="3697" w:type="dxa"/>
          </w:tcPr>
          <w:p w:rsidR="008F1540" w:rsidRDefault="00B1777B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="008F1540">
              <w:rPr>
                <w:rFonts w:ascii="Times New Roman" w:hAnsi="Times New Roman" w:cs="Times New Roman"/>
                <w:sz w:val="24"/>
                <w:szCs w:val="24"/>
              </w:rPr>
              <w:t>аличие бренд</w:t>
            </w:r>
            <w:proofErr w:type="gramStart"/>
            <w:r w:rsidR="008F1540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="008F1540">
              <w:rPr>
                <w:rFonts w:ascii="Times New Roman" w:hAnsi="Times New Roman" w:cs="Times New Roman"/>
                <w:sz w:val="24"/>
                <w:szCs w:val="24"/>
              </w:rPr>
              <w:t xml:space="preserve"> значок лицеиста, единая форма,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гимн, сайт лицея)</w:t>
            </w:r>
          </w:p>
          <w:p w:rsidR="00B1777B" w:rsidRDefault="00B1777B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-кол-во информационных и презентационных буклетов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год)</w:t>
            </w:r>
          </w:p>
          <w:p w:rsidR="002E6CAA" w:rsidRDefault="008F1540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77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ол-во участников профессиональных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конкурсах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  <w:p w:rsidR="008F1540" w:rsidRDefault="008F1540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77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ол-во выставленной продукции: статьи, проекты, разработки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B1777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B1777B">
              <w:rPr>
                <w:rFonts w:ascii="Times New Roman" w:hAnsi="Times New Roman" w:cs="Times New Roman"/>
                <w:sz w:val="24"/>
                <w:szCs w:val="24"/>
              </w:rPr>
              <w:t>в год)</w:t>
            </w:r>
          </w:p>
          <w:p w:rsidR="008F1540" w:rsidRPr="001D701B" w:rsidRDefault="008F1540" w:rsidP="00EF0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7627" w:rsidRDefault="00417627" w:rsidP="00EF0FEE">
      <w:r>
        <w:t xml:space="preserve">  </w:t>
      </w:r>
    </w:p>
    <w:p w:rsidR="00EF0FEE" w:rsidRPr="00425E81" w:rsidRDefault="00417627" w:rsidP="00EF0FEE">
      <w:pPr>
        <w:rPr>
          <w:u w:val="single"/>
        </w:rPr>
      </w:pPr>
      <w:r w:rsidRPr="00425E81">
        <w:rPr>
          <w:u w:val="single"/>
        </w:rPr>
        <w:lastRenderedPageBreak/>
        <w:t>Матрица «Социальный заказ»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5"/>
        <w:gridCol w:w="1175"/>
        <w:gridCol w:w="1611"/>
        <w:gridCol w:w="1662"/>
        <w:gridCol w:w="1581"/>
        <w:gridCol w:w="1611"/>
      </w:tblGrid>
      <w:tr w:rsidR="00417627" w:rsidRPr="00417627" w:rsidTr="00654DB0">
        <w:trPr>
          <w:tblCellSpacing w:w="0" w:type="dxa"/>
        </w:trPr>
        <w:tc>
          <w:tcPr>
            <w:tcW w:w="2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17627" w:rsidRPr="00417627" w:rsidRDefault="00417627" w:rsidP="00417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заказчиков</w:t>
            </w:r>
          </w:p>
        </w:tc>
        <w:tc>
          <w:tcPr>
            <w:tcW w:w="1188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заказа</w:t>
            </w:r>
          </w:p>
        </w:tc>
      </w:tr>
      <w:tr w:rsidR="00417627" w:rsidRPr="00417627" w:rsidTr="00654DB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</w:t>
            </w: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Номенклатура </w:t>
            </w: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образовательных услуг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</w:t>
            </w: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образовательного процесса </w:t>
            </w:r>
          </w:p>
        </w:tc>
        <w:tc>
          <w:tcPr>
            <w:tcW w:w="2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образовательной среды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Доступность </w:t>
            </w: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образовательных услуг</w:t>
            </w:r>
          </w:p>
        </w:tc>
      </w:tr>
      <w:tr w:rsidR="00417627" w:rsidRPr="00417627" w:rsidTr="00654DB0">
        <w:trPr>
          <w:tblCellSpacing w:w="0" w:type="dxa"/>
        </w:trPr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t>Государство и органы власти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417627" w:rsidRPr="00417627" w:rsidTr="00654DB0">
        <w:trPr>
          <w:tblCellSpacing w:w="0" w:type="dxa"/>
        </w:trPr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t xml:space="preserve">Родители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417627" w:rsidRPr="00417627" w:rsidTr="00654DB0">
        <w:trPr>
          <w:trHeight w:val="660"/>
          <w:tblCellSpacing w:w="0" w:type="dxa"/>
        </w:trPr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t>Обучающиеся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417627" w:rsidRPr="00417627" w:rsidTr="00654DB0">
        <w:trPr>
          <w:trHeight w:val="967"/>
          <w:tblCellSpacing w:w="0" w:type="dxa"/>
        </w:trPr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t xml:space="preserve">Представители высших и </w:t>
            </w:r>
            <w:proofErr w:type="spellStart"/>
            <w:r>
              <w:t>среднеспециальных</w:t>
            </w:r>
            <w:proofErr w:type="spellEnd"/>
            <w:r>
              <w:t xml:space="preserve"> учебных заведений</w:t>
            </w:r>
          </w:p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627" w:rsidRPr="00417627" w:rsidTr="00654DB0">
        <w:trPr>
          <w:trHeight w:val="524"/>
          <w:tblCellSpacing w:w="0" w:type="dxa"/>
        </w:trPr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Представители различных организаций – потенциальных работодателей, а также Вооруженных сил.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627" w:rsidRPr="00417627" w:rsidTr="00654DB0">
        <w:trPr>
          <w:trHeight w:val="524"/>
          <w:tblCellSpacing w:w="0" w:type="dxa"/>
        </w:trPr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Default="00654DB0" w:rsidP="00417627">
            <w:pPr>
              <w:spacing w:after="0" w:line="240" w:lineRule="auto"/>
            </w:pPr>
            <w:r>
              <w:t>Представители общественных организаций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7627" w:rsidRPr="00417627" w:rsidRDefault="00417627" w:rsidP="00417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4DB0" w:rsidRDefault="00654DB0" w:rsidP="008F1540">
      <w:pPr>
        <w:pStyle w:val="a6"/>
      </w:pPr>
      <w:r>
        <w:t xml:space="preserve">Заполнение матрицы позволит точнее спрогнозировать вероятный, ожидаемый социальный заказ, который можно называть исходным социальным заказом. </w:t>
      </w:r>
    </w:p>
    <w:p w:rsidR="00654DB0" w:rsidRDefault="00654DB0" w:rsidP="00654DB0">
      <w:pPr>
        <w:pStyle w:val="a6"/>
      </w:pPr>
      <w:r>
        <w:t xml:space="preserve">Параллельно следует провести опрос педагогического коллектива учреждения об ожидаемом социальном заказе, после чего сопоставить результаты двух опросов. </w:t>
      </w:r>
    </w:p>
    <w:p w:rsidR="00654DB0" w:rsidRDefault="00654DB0" w:rsidP="00654DB0">
      <w:pPr>
        <w:pStyle w:val="a6"/>
      </w:pPr>
      <w:r>
        <w:t xml:space="preserve">Предположим, что работа по выявлению исходного социального заказа успешно проделана. Что делать дальше? Приступать к его выполнению? Лучше не торопиться и сначала соотнести полученный внешний заказ с внутренними устремлениями и ценностными ориентирами руководителя и коллектива образовательного учреждения, а также с реальными возможностями школы </w:t>
      </w:r>
    </w:p>
    <w:p w:rsidR="00654DB0" w:rsidRDefault="00654DB0" w:rsidP="00654DB0">
      <w:pPr>
        <w:pStyle w:val="a6"/>
      </w:pPr>
      <w:r>
        <w:rPr>
          <w:rStyle w:val="a7"/>
        </w:rPr>
        <w:t>Официальный источник</w:t>
      </w:r>
    </w:p>
    <w:p w:rsidR="00654DB0" w:rsidRDefault="00654DB0" w:rsidP="00654DB0">
      <w:pPr>
        <w:pStyle w:val="a6"/>
      </w:pPr>
      <w:r>
        <w:rPr>
          <w:rStyle w:val="a7"/>
        </w:rPr>
        <w:t>Закон РФ от 10.07.1992 № 3266-1 "Об образовании" (ред. от 29.12.2010)</w:t>
      </w:r>
    </w:p>
    <w:p w:rsidR="00654DB0" w:rsidRDefault="00654DB0" w:rsidP="00654DB0">
      <w:pPr>
        <w:pStyle w:val="a6"/>
        <w:rPr>
          <w:rStyle w:val="a7"/>
        </w:rPr>
      </w:pPr>
      <w:r>
        <w:rPr>
          <w:rStyle w:val="a7"/>
        </w:rPr>
        <w:t>Концепция долгосрочного социально-экономического развития Российской Федерации на период до 2020 г., утв. распоряжением Правительства РФ от 17.11.2008 № 16-62-р</w:t>
      </w:r>
    </w:p>
    <w:p w:rsidR="00B1777B" w:rsidRDefault="00B1777B" w:rsidP="00654DB0">
      <w:pPr>
        <w:pStyle w:val="a6"/>
        <w:rPr>
          <w:rStyle w:val="a7"/>
          <w:u w:val="single"/>
        </w:rPr>
      </w:pPr>
    </w:p>
    <w:p w:rsidR="00564F86" w:rsidRPr="00425E81" w:rsidRDefault="00564F86" w:rsidP="00654DB0">
      <w:pPr>
        <w:pStyle w:val="a6"/>
        <w:rPr>
          <w:rStyle w:val="a7"/>
          <w:u w:val="single"/>
        </w:rPr>
      </w:pPr>
      <w:r w:rsidRPr="00425E81">
        <w:rPr>
          <w:rStyle w:val="a7"/>
          <w:u w:val="single"/>
        </w:rPr>
        <w:lastRenderedPageBreak/>
        <w:t>Таблица «Конкуренты»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22"/>
        <w:gridCol w:w="2857"/>
        <w:gridCol w:w="2051"/>
        <w:gridCol w:w="2355"/>
      </w:tblGrid>
      <w:tr w:rsidR="00564F86" w:rsidRPr="00D94D15" w:rsidTr="00564F86">
        <w:trPr>
          <w:tblCellSpacing w:w="0" w:type="dxa"/>
        </w:trPr>
        <w:tc>
          <w:tcPr>
            <w:tcW w:w="3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Конкуренты 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4D15" w:rsidRPr="00D94D15" w:rsidRDefault="00564F86" w:rsidP="00F70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качестве конкурирует образовательное учреждение</w:t>
            </w:r>
          </w:p>
        </w:tc>
        <w:tc>
          <w:tcPr>
            <w:tcW w:w="3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4D15" w:rsidRPr="00D94D15" w:rsidRDefault="00564F86" w:rsidP="00F70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конкуренции</w:t>
            </w:r>
          </w:p>
        </w:tc>
        <w:tc>
          <w:tcPr>
            <w:tcW w:w="3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конкуренции</w:t>
            </w:r>
          </w:p>
        </w:tc>
      </w:tr>
      <w:tr w:rsidR="00564F86" w:rsidRPr="00D94D15" w:rsidTr="00564F86">
        <w:trPr>
          <w:tblCellSpacing w:w="0" w:type="dxa"/>
        </w:trPr>
        <w:tc>
          <w:tcPr>
            <w:tcW w:w="3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</w:p>
        </w:tc>
        <w:tc>
          <w:tcPr>
            <w:tcW w:w="3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564F86" w:rsidRPr="00D94D15" w:rsidTr="00564F86">
        <w:trPr>
          <w:tblCellSpacing w:w="0" w:type="dxa"/>
        </w:trPr>
        <w:tc>
          <w:tcPr>
            <w:tcW w:w="3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564F86" w:rsidRPr="00D94D15" w:rsidTr="00564F86">
        <w:trPr>
          <w:tblCellSpacing w:w="0" w:type="dxa"/>
        </w:trPr>
        <w:tc>
          <w:tcPr>
            <w:tcW w:w="3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564F86" w:rsidRPr="00D94D15" w:rsidRDefault="00564F86" w:rsidP="00564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Заполнив таблицу и ознакомившись с ее содержанием, необходимо ответить на следующие вопросы: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из перечисленных конкурентных площадок актуальны для образовательного учреждения?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Где школа или детский сад уже действует? Где особенно успешно, а где, напротив, неуспешно?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площадки предстоит освоить и что их освоение даст образовательному учреждению?</w:t>
      </w:r>
    </w:p>
    <w:p w:rsidR="00564F86" w:rsidRPr="00D94D15" w:rsidRDefault="00564F86" w:rsidP="00564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Что для этого необходимо сделать?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помогут составить план работы с конкурентами, освоить новые сферы деятельности.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объективно оценить конкурентную позицию учреждения можно с помощью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бенчмаркинга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результатов SWOT-анализа.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термином "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бенчмаркинг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подразумевается сравнительный анализ ключевых факторов успеха (параметров образовательной деятельности) образовательного учреждения и его основных конкурентов. Как правило, анализ проводится по следующим параметрам: </w:t>
      </w:r>
    </w:p>
    <w:p w:rsidR="00564F86" w:rsidRPr="00D94D15" w:rsidRDefault="00564F86" w:rsidP="00564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Особенности контингента ("рыночная" доля). </w:t>
      </w:r>
    </w:p>
    <w:p w:rsidR="00564F86" w:rsidRPr="00D94D15" w:rsidRDefault="00564F86" w:rsidP="00564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Количество выпускников и обучающихся, воспитанников. 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Качество образовательных результатов обучающихся, воспитанников (как в части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и в части получения новых образовательных результатов за рамками предметных ЗУН).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Успешность в сохранении здоровья обучающихся, воспитанников и педагогического коллектива. 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Затраты на качество образования в части подготовки обучающихся, воспитанников ("себестоимость" подготовки выпускника). 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Образовательная стратегия и технологии. 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Образовательные услуги. 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Уровень профессионализма работников, эффективности педагогического труда. 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 Конкурентоспособность выпускников на рынке труда и при поступлении в вузы. 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Умение образовательного учреждения привлекать внешние ресурсы организаций, учреждений. 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Вовлечение в управление общественности (родителей, детей, представителей органов власти и т. п.).</w:t>
      </w:r>
    </w:p>
    <w:p w:rsidR="00564F86" w:rsidRPr="00D94D15" w:rsidRDefault="00564F86" w:rsidP="00564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Качество управленческой команды. </w:t>
      </w:r>
    </w:p>
    <w:p w:rsidR="00564F86" w:rsidRPr="00D94D15" w:rsidRDefault="00564F86" w:rsidP="00564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Репутация, имидж образовательного учреждения.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SWOT-анализа можно определить, обладает ли образовательное учреждение внутренними ресурсами и силами, чтобы воспользоваться внешними возможностями, а также выявить слабые стороны, которые могут усложнить проблемы, связанные с внешними опасностями. 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Результатом проведения SWOT-анализа является развернутая классификация факторов внешней и внутренней среды: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14"/>
        <w:gridCol w:w="4871"/>
      </w:tblGrid>
      <w:tr w:rsidR="00564F86" w:rsidRPr="00D94D15" w:rsidTr="00F70AFC">
        <w:trPr>
          <w:tblCellSpacing w:w="0" w:type="dxa"/>
        </w:trPr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564F86" w:rsidP="00F70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внутренней среды:</w:t>
            </w:r>
          </w:p>
        </w:tc>
      </w:tr>
      <w:tr w:rsidR="00564F86" w:rsidRPr="00D94D15" w:rsidTr="00F70AFC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Сильные стороны</w:t>
            </w:r>
          </w:p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Strengths</w:t>
            </w:r>
            <w:proofErr w:type="spellEnd"/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94D15" w:rsidRPr="00D94D15" w:rsidRDefault="00564F86" w:rsidP="00F70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положительные качества образовательного учреждения – ресурсы в реализации целей его программы развития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Слабые стороны</w:t>
            </w:r>
          </w:p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Weaknesses</w:t>
            </w:r>
            <w:proofErr w:type="spellEnd"/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94D15" w:rsidRPr="00D94D15" w:rsidRDefault="00564F86" w:rsidP="00F70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Внутренние отрицательные стороны образовательного процесса</w:t>
            </w:r>
          </w:p>
        </w:tc>
      </w:tr>
      <w:tr w:rsidR="00564F86" w:rsidRPr="00D94D15" w:rsidTr="00F70AFC">
        <w:trPr>
          <w:tblCellSpacing w:w="0" w:type="dxa"/>
        </w:trPr>
        <w:tc>
          <w:tcPr>
            <w:tcW w:w="7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внешней среды:</w:t>
            </w:r>
          </w:p>
        </w:tc>
      </w:tr>
      <w:tr w:rsidR="00564F86" w:rsidRPr="00D94D15" w:rsidTr="00F70AFC">
        <w:trPr>
          <w:tblCellSpacing w:w="0" w:type="dxa"/>
        </w:trPr>
        <w:tc>
          <w:tcPr>
            <w:tcW w:w="3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</w:t>
            </w:r>
          </w:p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Opportunities</w:t>
            </w:r>
            <w:proofErr w:type="spellEnd"/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94D15" w:rsidRPr="00D94D15" w:rsidRDefault="00564F86" w:rsidP="00F70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Внешние факторы, улучшающие перспективы образовательного учреждения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Угрозы</w:t>
            </w:r>
          </w:p>
          <w:p w:rsidR="00564F86" w:rsidRPr="00D94D15" w:rsidRDefault="00564F86" w:rsidP="00F7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Threats</w:t>
            </w:r>
            <w:proofErr w:type="spellEnd"/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94D15" w:rsidRPr="00D94D15" w:rsidRDefault="00564F86" w:rsidP="00F70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Внешние факторы, которые могут помешать достижению запланированных целей программы развития образовательного учреждения</w:t>
            </w:r>
          </w:p>
        </w:tc>
      </w:tr>
    </w:tbl>
    <w:p w:rsidR="00564F86" w:rsidRPr="00D94D15" w:rsidRDefault="00564F86" w:rsidP="00564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64F86" w:rsidRPr="00D94D15" w:rsidRDefault="00564F86" w:rsidP="00564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SWO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Т-анализ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целесообразно проводить с помощью "мозгового штурма", при участии всех представителей педагогического коллектива и заинтересованных сторон. Один из участников (одна из групп) должен действовать как посредник: принимать предложения, поступившие от других участников, записывать их и обобщать полученную информацию. На обдумывание предложений нужно предоставить достаточное количество времени. Не следует формировать слишком большие группы – это затрудняет обсуждение. Можно организовать несколько встреч, чтобы выяснить мнение различных заинтересованных сторон. 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Закон РФ от 10.07.1992 № 3266-1 "Об образовании" (ред. от 29.12.2010)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Концепция долгосрочного социально-экономического развития Российской Федерации на период до 2020 г., утв. распоряжением Правительства РФ от 17.11.2008 № 16-62-р</w:t>
      </w:r>
    </w:p>
    <w:p w:rsidR="00564F86" w:rsidRPr="00D94D15" w:rsidRDefault="00564F86" w:rsidP="00564F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Источник: </w:t>
      </w:r>
      <w:hyperlink r:id="rId6" w:tgtFrame="_blank" w:history="1">
        <w:r w:rsidRPr="00D94D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Журнал "Управление образовательным учреждением в вопросах и ответах" №2 2011 год </w:t>
        </w:r>
      </w:hyperlink>
    </w:p>
    <w:p w:rsidR="00564F86" w:rsidRDefault="00564F86" w:rsidP="00564F86">
      <w:pPr>
        <w:pStyle w:val="a6"/>
      </w:pPr>
      <w:r>
        <w:lastRenderedPageBreak/>
        <w:br w:type="page"/>
      </w:r>
    </w:p>
    <w:p w:rsidR="00425E81" w:rsidRDefault="00425E81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социальный заказ на образование? Может ли образовательное учреждение прогнозировать его изменения?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социальным заказом на образование следует понимать всю совокупность образовательных (и сопутствующих) запросов и требований, кото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рые предъявляются или могут быть предъявлены образовательному учреждению любыми социальными субъектами.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Основными социальными заказчиками образовательного учреждения считаются: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Государство и органы власти, которые формируют общие принципы образовательной политики, регистрируют, лицензируют, занимаются аккредитацией образовательных учреждений, устанавливают государственные образовательные стандарты и т. д.  Требования государства должны выполняться в обязательном порядке.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Родители обучающихся, воспитанников, чьи требования к образовательным учреждениям в последнее время постоянно растут. Следовательно, необходимо научиться работать в более тесном контакте с этой группой заказчиков, оказывать влияние на развитие их образовательных по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требностей.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Обучающиеся и воспитанники, которых, помимо результатов образования “на выходе”, волнует характер образовательного процесса, психологический климат, система отношений в учреждении. В силу возраста и ограниченного жизненного опыта данная категория заказчиков не всегда в состоянии осмысленно предъявить свои требования. За них это зачастую делают родители. В социально ориентированных рыночных отношениях обучающиеся, воспитанники одновременно выступают и как главные клиенты образовательных учреждений. Поэтому школы и детские сады должны быть нацелены на удовлетворение их потребностей.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Представители регионов, выражающие интересы местного населения, его специфические образовательные потребности. Социальный заказ данной группы зачастую связан с регионализацией образования, стремлением обустроить образовательные учреждения с учетом местных традиций.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Представители учебных заведений, в которые впоследствии могут поступить выпускники образовательного учреждения. Данная категория заказчиков заинтересована в отборе наиболее подходящего для себя контингента и влияет на работу школы или детского сада, варьируя требования к выпускникам.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Представители различных организаций – потенциальных работодателей, а также Вооруженных сил. Вместе с предыдущей группой заказчиков они являются одновременно пользователями и потребителями “продукции” образовательного учреждения.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Представители этнических групп, ставящие вопрос о соблюдении в школе или детском саду национально-культурных традиций.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Представители общественных организаций и религиозных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конфессий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стремящиеся активно влиять на ситуацию в образовательном учреждении.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Руководители школ и детских садов, а также педагогические работники, призванные осмыслить и сформулировать принимаемый к исполнению суммарный социальный заказ, устранив все противоречия и неопределенности.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Руководителям, нацеленным на системное развитие образовательного учреждения, важно постоянно изучать и анализировать социальный заказ, прогнозировать его изменения, чтобы обеспечить соответствие качества пред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лагаемых услуг реальным потребностям заказчиков.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ходе изучения социального заказа необходимо сформулировать ряд обязательных вопросов и постараться найти на них ответы: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Кто (что) является источником и носителем социального заказа для образовательной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?О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 можно получить, выбирая из общего списка возможных заказчиков. При этом важно не сужать список искусственно. Например, некоторые школы не рассматривают в качестве заказчика высшие учебные заведения, а детские сады – школы. И те, и другие, безусловно, допускают ошибку.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Какие группы заказчиков с разными образовательными интересами можно выделить при изучении? Ответ на этот вопрос предполагает, что надо не просто назвать группу заказчиков (например, родители обучающихся), но и попытаться выделить в ней несколько подгрупп. 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Допустим, родители, которые не интересуются обучением и воспитанием своих детей; родители, которые хотят видеть школу своеобразной “камерой хранения” для детей в течение рабочего дня; а также родители, которые стремятся обеспечить высокий образовательный уровень для своих детей.</w:t>
      </w:r>
      <w:proofErr w:type="gramEnd"/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Каким был социальный заказ в прежние годы, как учреждению удавалось с ним справляться и к каким последствиям это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приводило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?О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 должен выявить связь между качеством выполнения социального заказа и репутацией образовательного учреждения.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Каких изменений можно ожидать в ближайшие годы в составе заказчиков образовательного учреждения и в содержании их заказа? Какой социальный заказ будет предъявлен школе или детскому саду и как достойно с ним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справиться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?О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этот вопрос означает переход от проведения анализа прошлого и изучения настоящего – к прогнозированию вероятного будущего учреждения.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Получить необходимую информацию можно с помощью опросов и анкетирования. Результаты рекомендуется отразить в виде специальной матрицы: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22"/>
        <w:gridCol w:w="1271"/>
        <w:gridCol w:w="1742"/>
        <w:gridCol w:w="1798"/>
        <w:gridCol w:w="1710"/>
        <w:gridCol w:w="1742"/>
      </w:tblGrid>
      <w:tr w:rsidR="00D94D15" w:rsidRPr="00D94D15" w:rsidTr="00D94D15">
        <w:trPr>
          <w:tblCellSpacing w:w="0" w:type="dxa"/>
        </w:trPr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divId w:val="19983384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4D15" w:rsidRPr="00D94D15" w:rsidRDefault="00D94D15" w:rsidP="00D94D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заказчиков</w:t>
            </w:r>
          </w:p>
        </w:tc>
        <w:tc>
          <w:tcPr>
            <w:tcW w:w="619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заказа</w:t>
            </w:r>
          </w:p>
        </w:tc>
      </w:tr>
      <w:tr w:rsidR="00D94D15" w:rsidRPr="00D94D15" w:rsidTr="00D94D1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</w:t>
            </w: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Номенклатура </w:t>
            </w: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образовательных услуг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</w:t>
            </w: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образовательного процесса 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образовательной среды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Доступность </w:t>
            </w: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образовательных услуг</w:t>
            </w:r>
          </w:p>
        </w:tc>
      </w:tr>
      <w:tr w:rsidR="00D94D15" w:rsidRPr="00D94D15" w:rsidTr="00D94D15">
        <w:trPr>
          <w:tblCellSpacing w:w="0" w:type="dxa"/>
        </w:trPr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D94D15" w:rsidRPr="00D94D15" w:rsidTr="00D94D15">
        <w:trPr>
          <w:tblCellSpacing w:w="0" w:type="dxa"/>
        </w:trPr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D94D15" w:rsidRPr="00D94D15" w:rsidTr="00D94D15">
        <w:trPr>
          <w:tblCellSpacing w:w="0" w:type="dxa"/>
        </w:trPr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4D15" w:rsidRPr="00D94D15" w:rsidRDefault="00D94D15" w:rsidP="00D94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D94D15" w:rsidRPr="00D94D15" w:rsidRDefault="00D94D15" w:rsidP="00D94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Заполнение матрицы позволит точнее спрогнозировать вероятный, ожидаемый социальный заказ, который можно называть исходным социальным заказом.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Параллельно следует провести опрос педагогического коллектива учреждения об ожидаемом социальном заказе, после чего сопоставить результаты двух опросов.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Предположим, что работа по выявлению исходного социального заказа успешно проделана. Что делать дальше? Приступать к его выполнению? Лучше не торопиться и сначала соотнести полученный внешний заказ с внутренними устремлениями и ценностными ориентирами руководителя и коллектива образовательного учреждения, а также с реальными возможностями школы или детского сада. Для этого, прежде всего, важно научиться просчитывать ресурсные потребности, которые нужно удовлетворить для выполнения нового образовательного заказа.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Социальное окружение вправе не понимать, какие трудности ожидают учреждение при выполнении социального заказа. Поэтому руководитель должен уметь выстраивать диалог с заказчиками. При таком диалоге важно учитывать и разъяснять, что одни заказы лежат в плоскости обязательных и стандартных требований к школе или детскому саду и с ними не приходится спорить, а другие выходят за рамки возможностей учреждения, их выполнение может стоить очень дорого, вести к нарушению санитарных норм и правил.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некоторых случаях (как это всегда бывает при переговорах), образовательное учреждение может предлагать заказчикам свои варианты образовательных услуг, которые не совсем совпадают с требованиями заказчика, но соответствуют реальным возможностям учреждения и не ущемляют при этом интересов носителей заказа и их детей.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Трудность такой работы состоит в неизбежном переходе на позиции большей открытости образовательного учреждения, осознании того факта, что современные школа или детский сад не смогут полноценно существовать без диалога и взаимодействия с социумом.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анализа исходного социального заказа, соотнесения его с ценностями и ресурсными возможностями учреждения, школа или детский сад может переходить к формулированию итогового, принимаемого к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исполнениюи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согласованного с учредителями и заказчиками, социального заказа.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Официальный источник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Закон РФ от 10.07.1992 № 3266-1 "Об образовании" (ред. от 29.12.2010)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Концепция долгосрочного социально-экономического развития Российской Федерации на период до 2020 г., утв. распоряжением Правительства РФ от 17.11.2008 № 16-62-р</w:t>
      </w:r>
    </w:p>
    <w:p w:rsidR="00D94D15" w:rsidRPr="00D94D15" w:rsidRDefault="00D94D15" w:rsidP="00D94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Надо ли при изучении исходного состояния образовательного учреждения проводить анализ его внешней среды? На что обращать внимание в первую очередь?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стратегического подхода к управлению образовательным учреждением следует рассматривать школу или детский сад как открытую систему, постоянно и тесно связанную с внешней социальной средой. Поэтому при изучении исходного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состоянияучреждения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не только его внутренней, но и внешней среды.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Внешняя среда формирует заказ на образование; выступает источником ресурсов, необходимых для жизнедеятельности учреждения; предоставляет партнеров, а также "потребителей" продукции – обучающихся и воспитанников, получающих образование.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 образовательного учреждения с окружением не односторонняя, а двухсторонняя: у школы или детского сада есть определенная свобода в выборе линии поведения по отношению к внешней среде. Так, например, учреждение может пытаться успеть за изменениями среды и ее требований; стремиться анализировать и прогнозировать тенденции изменения внешней среды и социального заказа и тем самым,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опережающе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реагировать на изменения и, наконец, активно влиять на окружающую среду (именно такая линия поведения предполагается при стратегическом управлении).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 научиться ориентироваться в особенностях внешней среды, руководителю, прежде всего, необходимо ответить на следующие вопросы: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 устроена внешняя среда образовательного учреждения с точки зрения влияния на его функционирование и развитие?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 социальные группы можно выделить во внешней среде учреждения, как они связаны со школой или детским садом?</w:t>
      </w:r>
    </w:p>
    <w:p w:rsidR="00D94D15" w:rsidRPr="00D94D15" w:rsidRDefault="00D94D15" w:rsidP="00D94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3. Что должно стать первоочередным объектом для анализа?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об управлении выделяет в окружении социальной организации ряд влияющих на ее деятельность факторов. Данный подход можно применить и при изучении внешней среды образовательного учреждения.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обществе и природе есть факторы, оказывающие на учреждение прямое или косвенное воздействие, а 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факторы, которые можно отнести к отдален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 ближайшей среде школы или детского сада.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факторам отдаленной социальной среды, например, относятся экономические, политические, правовые,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демографические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траслевые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многие другие факторы.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фактор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ы(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экономики страны, ее финансовой системы) влияют на образовательные потребности граждан, финансирование бюджетной образовательной сферы, развитие секторов экономики, ориентированных на обслуживание и обеспечение образовательных учреждений.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Политические фактор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ы(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внутренней и внешней политики страны, конкретные политические действия) создают общий фон для деятельности школы или детского сада, для которых важна спокойная, конструктивная, созидательная социально-политическая обстановка в обществе. Провозглашенный в нашей стране принцип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деполитизации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 и детских садов предостерегает их от излишней вовлеченности в по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литику, но не изолирует от политических проблем.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фактор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ы(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 действующих законодательных актов и правовых норм) определяют границы правового поля жизнедеятельности образовательных учреждений. Рассогласование основных положений норматив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документов, несвоевременные разработка или замена устаревших документов 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новыми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более адекватными реальной образовательной ситуации, затрудняют деятельность школ и детских садов. В современных условиях их руководителям необходимо постоянно повышать правовую 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компетентность, следить за изменениями в законодательстве, своевременно разрабатывать и актуализировать локальные акты.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Демографические фактор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ы(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 рождаемости, миграция населения, состав семей) способны повлиять на судьбу образовательного учреждения, его организационную структуру, изменение образовательных технологий. Если не заниматься изучением демографических факторов, школа или детский сад может оказаться в ситуации нехватки мест, или, напротив, остаться без учеников, воспитанников.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Отраслевые фактор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ы(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и тенденции изменений системы образования в стране и мире, новые идеи, концепции, образцы лучшего образовательного опыта) способны повлиять на отдельно взятое учреждение, предлагая различные варианты траектории развития. В рамках отрасли возникает конкуренция между образовательными учреждениями, что требует от школ и детских садов адекватной реакции: поиска собственной ниши на рынке образовательных услуг, готовности к созданию конкурентных преимуществ.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Перечисленные факторы отдаленной социальной среды примерно одинаково влияют на все образовательные учреждения, 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т. е. не столь специфично, как факторы ближайшей среды.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Ближайшую социальную среду образовательного учреждения, как правило, составляют: семьи обучающихся, воспитанников; местное население; органы управления образованием; потенциальные спонсоры и работодатели; учреждения здравоохранения; другие образовательные учреждения;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культурно-просветитель-ные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организации; средства массовой информации и т. п.</w:t>
      </w:r>
      <w:proofErr w:type="gramEnd"/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адаптации школы или детского сада к внешнему окружению необходим учет следующих свойств внешней среды: стабильность, скорость изменений и их предсказуемость, уровень сложности и взаимосвязанности действующих факторов.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внешнее окружение относительно стабильное, не многообразное, его требования к учреждению известны и выполнимы, необходимые ресурсы поступают исправно, а изменения среды происходят медленно и плавно, то такая ситуация не создает сложностей для учреждения.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 кардинально меняется, когда внешняя среда теряет свои привычные “очертания”, становится нестабильной, неустойчивой; ее изменения столь стремительны, что к ним трудно приспособиться; прежняя опека со стороны государства и вышестоящих органов управления образованием сменяется необходимостью действовать самостоятельно; требования к учреждению существенно возрастают, а положение с ресурсным обеспечением заметно ухуд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шается.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учреждений, желающих вести активную внешнюю политику, кроме названных характеристик среды, также важны такие ее свойства, как релевантность (способность соответствовать запросам, потребностям и возможностям данного учреждения) и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неагрессивность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отношению к образованию, открытость, эластичность (способность определенных факторов среды меняться под влиянием целенаправленных действий учреждения).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или детский сад не могут взаимодействовать с виртуальными без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личными силами и абстракциями типа "общество", "социум", "общественность". Для того чтобы 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образовательное учреждение получило от социума “все, что положено” и извлекло максимальную пользу, нужно идентифицировать и выделить в окружающей среде (а иногда и частично сформировать) важнейшие группы социальных субъектов, с которыми оно собирается активно контактиро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вать. 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менеджменте используется несколько терминов, описывающих внешних контрагентов социальной организации. Часто говорят, например, о заинтересованных сторонах или группах. При этом имеется в виду, что данные группы и их представители имеют (или могут иметь) определенные интересы, связанные с деятельностью образовательного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spellEnd"/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числу таких групп относятся, в частности, клиенты, заказчики, потребители и пользователи, поставщики ресурсов (в т. ч. инвесторы, спонсоры, меценаты), создатели мнения, партнеры и конкуренты.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Ролевые группы образовательного учреждения, а также их потребности и возможности необходимо изучать на постоянной основе.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Официальный источник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Закон РФ от 10.07.1992 № 3266-1 "Об образовании" (ред. от 29.12.2010)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Концепция долгосрочного социально-экономического развития Российской Федерации на период до 2020 г., утв. распоряжением Правительства РФ от 17.11.2008 № 16-62-р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Порядок создания и развития инновационной инфраструктуры в сфере образования, утв. приказом </w:t>
      </w:r>
      <w:proofErr w:type="spellStart"/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Минобрнауки</w:t>
      </w:r>
      <w:proofErr w:type="spellEnd"/>
      <w:r w:rsidRPr="00D94D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России от 23.06.2009 № 218</w:t>
      </w:r>
    </w:p>
    <w:p w:rsidR="00D94D15" w:rsidRPr="00D94D15" w:rsidRDefault="00D94D15" w:rsidP="00B17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94D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оценить конкурентную позицию образовательного учреждения в системе образования города или региона?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образования конкуренция не носит столь глобального характера, как в бизнесе. Тем не </w:t>
      </w:r>
      <w:proofErr w:type="gram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proofErr w:type="gram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нельзя отрицать важнейшую роль конкуренции для его развития и повышения качества.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образовательное учреждение может участвовать в конкуренции на разных "рынках".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конкурирует с другими школами или детскими садами города за ресурсы, признание и гранты. Возможные средства конкуренции – качество образования, условия обучения и воспитания, инновационная деятельность, активность в работе с учредителями.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средствами массовой информации – за известность, престиж, признание, ресурсы. Возможные средства конкуренции – качество работы сайта учреждения и собственных средств массовой информации.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С музеями, библиотеками, информационными центрами – за ресурсы и привлечение клиентов. Возможные средства конкуренции – материальная база, компетентные специалисты.</w:t>
      </w:r>
    </w:p>
    <w:p w:rsidR="00D94D15" w:rsidRPr="00D94D15" w:rsidRDefault="00D94D15" w:rsidP="00D94D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центрами оздоровления – также за ресурсы и привлечение клиентов. Возможные средства конкуренции – материальная база, компетентные специалисты в области </w:t>
      </w:r>
      <w:proofErr w:type="spellStart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здоровьесбережения</w:t>
      </w:r>
      <w:proofErr w:type="spellEnd"/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здоровье</w:t>
      </w:r>
      <w:r w:rsidRPr="00D94D1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сберегающая деятельность и т. д.</w:t>
      </w:r>
    </w:p>
    <w:p w:rsidR="00EF0FEE" w:rsidRDefault="00EF0FEE" w:rsidP="00EF0FEE"/>
    <w:p w:rsidR="00EF0FEE" w:rsidRDefault="00EF0FEE">
      <w:r>
        <w:br w:type="page"/>
      </w:r>
    </w:p>
    <w:p w:rsidR="0025794C" w:rsidRDefault="0025794C" w:rsidP="00EF0FEE"/>
    <w:sectPr w:rsidR="0025794C" w:rsidSect="001D7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7801"/>
    <w:multiLevelType w:val="hybridMultilevel"/>
    <w:tmpl w:val="3E20D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0FEE"/>
    <w:rsid w:val="00055FA3"/>
    <w:rsid w:val="001B5721"/>
    <w:rsid w:val="001D701B"/>
    <w:rsid w:val="0025794C"/>
    <w:rsid w:val="002E6CAA"/>
    <w:rsid w:val="00417627"/>
    <w:rsid w:val="00425E81"/>
    <w:rsid w:val="00564F86"/>
    <w:rsid w:val="00654DB0"/>
    <w:rsid w:val="008F1540"/>
    <w:rsid w:val="00B1777B"/>
    <w:rsid w:val="00D94D15"/>
    <w:rsid w:val="00EF0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AA"/>
  </w:style>
  <w:style w:type="paragraph" w:styleId="1">
    <w:name w:val="heading 1"/>
    <w:basedOn w:val="a"/>
    <w:next w:val="a"/>
    <w:link w:val="10"/>
    <w:uiPriority w:val="9"/>
    <w:qFormat/>
    <w:rsid w:val="00EF0F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0F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EF0F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5721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1762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17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654DB0"/>
    <w:rPr>
      <w:i/>
      <w:iCs/>
    </w:rPr>
  </w:style>
  <w:style w:type="paragraph" w:customStyle="1" w:styleId="bigblueheading">
    <w:name w:val="bigblueheading"/>
    <w:basedOn w:val="a"/>
    <w:rsid w:val="00D94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94D15"/>
    <w:rPr>
      <w:b/>
      <w:bCs/>
    </w:rPr>
  </w:style>
  <w:style w:type="paragraph" w:customStyle="1" w:styleId="leftcontentdate">
    <w:name w:val="leftcontentdate"/>
    <w:basedOn w:val="a"/>
    <w:rsid w:val="00D94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8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5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72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6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3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8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2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4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4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3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0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3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2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4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enobr.ru/resource/default.aspx?control=24&amp;id=5629&amp;catalogid=105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5B5C8-223D-4429-9FAE-DC870E6D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3668</Words>
  <Characters>20913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2012-01-30T08:48:00Z</dcterms:created>
  <dcterms:modified xsi:type="dcterms:W3CDTF">2012-01-30T10:51:00Z</dcterms:modified>
</cp:coreProperties>
</file>